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130094C5" w:rsidR="00A27829" w:rsidRPr="00387253" w:rsidRDefault="00705307" w:rsidP="00A27829">
      <w:pPr>
        <w:pStyle w:val="Head"/>
        <w:rPr>
          <w:lang w:val="en-US"/>
        </w:rPr>
      </w:pPr>
      <w:r>
        <w:rPr>
          <w:lang w:val="pt-BR"/>
        </w:rPr>
        <w:t>Hamm │Smart Compact na terraplenagem - Compactação automática no valor-alvo</w:t>
      </w:r>
    </w:p>
    <w:p w14:paraId="26F0996C" w14:textId="59CB0D14" w:rsidR="00A46F1E" w:rsidRPr="00387253" w:rsidRDefault="004A2774" w:rsidP="00881E44">
      <w:pPr>
        <w:pStyle w:val="Subhead"/>
        <w:rPr>
          <w:lang w:val="en-US"/>
        </w:rPr>
      </w:pPr>
      <w:r>
        <w:rPr>
          <w:bCs/>
          <w:iCs w:val="0"/>
          <w:lang w:val="pt-BR"/>
        </w:rPr>
        <w:t>Os compactadores monocilíndricos da Hamm garantem a qualidade e a segurança dos processos</w:t>
      </w:r>
    </w:p>
    <w:p w14:paraId="193790FB" w14:textId="66DF6666" w:rsidR="00A46F1E" w:rsidRPr="00387253" w:rsidRDefault="000F772C" w:rsidP="000F772C">
      <w:pPr>
        <w:pStyle w:val="Teaser"/>
        <w:rPr>
          <w:lang w:val="fr-FR"/>
        </w:rPr>
      </w:pPr>
      <w:r>
        <w:rPr>
          <w:bCs/>
          <w:lang w:val="pt-BR"/>
        </w:rPr>
        <w:t xml:space="preserve">Com o </w:t>
      </w:r>
      <w:r w:rsidRPr="00387253">
        <w:rPr>
          <w:bCs/>
          <w:lang w:val="pt-BR"/>
        </w:rPr>
        <w:t>HC 200i C VA e o HC 250i C VA de 20 e 25 t, a fabricante de rolos compactadores Hamm agora oferece compactadores monocilíndricos que possibilitam a compactação automática, a depender das condições do solo e da utilização da máquina. Inicialmente, os modelos estão disponíveis em mercados com níveis de emissões EU Stage V / EPA</w:t>
      </w:r>
      <w:r>
        <w:rPr>
          <w:bCs/>
          <w:lang w:val="pt-BR"/>
        </w:rPr>
        <w:t xml:space="preserve"> Tier 4f, com outros mercados a seguir.  A abreviação “VA” significa “Variable Amplitude” (amplitude variável). Um componente importante dessa tecnologia da Hamm é o Smart Compaction Value (SCV), igualmente novo e independente de parâmetros.</w:t>
      </w:r>
    </w:p>
    <w:p w14:paraId="4739B616" w14:textId="781DC922" w:rsidR="00FD7637" w:rsidRPr="00387253" w:rsidRDefault="000F772C" w:rsidP="00C544ED">
      <w:pPr>
        <w:pStyle w:val="Standardabsatz"/>
        <w:rPr>
          <w:lang w:val="pt-BR"/>
        </w:rPr>
      </w:pPr>
      <w:r>
        <w:rPr>
          <w:lang w:val="pt-BR"/>
        </w:rPr>
        <w:t>Na família de produtos Smart Compaction, a Hamm desenvolve diversas soluções para a compactação inteligente e simples. Nos novos modelos da série HC com tambor VA, foi implementada uma etapa de desenvolvimento adicional que automatiza e simplifica a compactação em terraplenagem, aumentando assim a qualidade e a relação custo-benefício. Após o lançamento bem-sucedido do Smart Compact para construção de asfalto na Bauma 2022, a Hamm agora também oferece uma solução equivalente para terraplenagem.</w:t>
      </w:r>
    </w:p>
    <w:p w14:paraId="630F689A" w14:textId="7B1325F1" w:rsidR="00FD7637" w:rsidRPr="00387253" w:rsidRDefault="00CB4B15" w:rsidP="00FD7637">
      <w:pPr>
        <w:pStyle w:val="Absatzberschrift"/>
        <w:rPr>
          <w:lang w:val="pt-BR"/>
        </w:rPr>
      </w:pPr>
      <w:r>
        <w:rPr>
          <w:bCs/>
          <w:lang w:val="pt-BR"/>
        </w:rPr>
        <w:t>Smart Compact para terraplenagem – simples e preciso</w:t>
      </w:r>
    </w:p>
    <w:p w14:paraId="2EECBAB9" w14:textId="1E95729A" w:rsidR="00D3069A" w:rsidRPr="00387253" w:rsidRDefault="0046322A" w:rsidP="00C947C8">
      <w:pPr>
        <w:pStyle w:val="Absatzberschrift"/>
        <w:jc w:val="both"/>
        <w:rPr>
          <w:b w:val="0"/>
          <w:lang w:val="fr-FR"/>
        </w:rPr>
      </w:pPr>
      <w:r>
        <w:rPr>
          <w:b w:val="0"/>
          <w:lang w:val="pt-BR"/>
        </w:rPr>
        <w:t>Os usuários conseguem entender rapidamente como o sistema de compactação automática funciona, pois o operador do rolo compactador pode escolher entre o modo automático e o modo manual durante a aplicação diária no canteiro de obras. Enquanto a amplitude é regulada pelo sistema de comando da máquina no modo automático, o operador do rolo pode escolher entre cinco amplitudes fixas no modo manual. A operação é feita por meio do já conhecido display Easy Drive. Além disso, um valor-alvo de compactação em MN/m</w:t>
      </w:r>
      <w:r>
        <w:rPr>
          <w:b w:val="0"/>
          <w:vertAlign w:val="superscript"/>
          <w:lang w:val="pt-BR"/>
        </w:rPr>
        <w:t>2</w:t>
      </w:r>
      <w:r>
        <w:rPr>
          <w:b w:val="0"/>
          <w:lang w:val="pt-BR"/>
        </w:rPr>
        <w:t xml:space="preserve"> pode ser especificado antes do início da operação, com base em valores típicos de capacidade de carga. A compactação é então controlada no modo automático por meio do Smart Compact até que o valor-alvo seja atingido. O elemento decisivo aqui é o novo valor de compactação Smart Compaction Value (SCV). A medição é feita através do Smart Compaction Meter (SCM). O valor de compactação também é independente de variáveis de influência significativas, como velocidade de marcha, direção de deslocamento ou frequência, o que significa que os valores medidos são altamente comparáveis, mesmo quando são usadas classes de peso diferentes. </w:t>
      </w:r>
    </w:p>
    <w:p w14:paraId="62525495" w14:textId="77777777" w:rsidR="00D3069A" w:rsidRPr="00387253" w:rsidRDefault="00D3069A" w:rsidP="00D34E10">
      <w:pPr>
        <w:pStyle w:val="Absatzberschrift"/>
        <w:rPr>
          <w:lang w:val="fr-FR"/>
        </w:rPr>
      </w:pPr>
    </w:p>
    <w:p w14:paraId="1363C8FC" w14:textId="4AC4287E" w:rsidR="00D34E10" w:rsidRPr="00387253" w:rsidRDefault="00FD7637" w:rsidP="00D34E10">
      <w:pPr>
        <w:pStyle w:val="Absatzberschrift"/>
        <w:rPr>
          <w:lang w:val="fr-FR"/>
        </w:rPr>
      </w:pPr>
      <w:r>
        <w:rPr>
          <w:bCs/>
          <w:lang w:val="pt-BR"/>
        </w:rPr>
        <w:t>Vantagens claras na aplicação</w:t>
      </w:r>
    </w:p>
    <w:p w14:paraId="5545EF8E" w14:textId="31F802FC" w:rsidR="00FD7637" w:rsidRPr="00387253" w:rsidRDefault="00FD7637" w:rsidP="00FD7637">
      <w:pPr>
        <w:pStyle w:val="Absatzberschrift"/>
        <w:jc w:val="both"/>
        <w:rPr>
          <w:b w:val="0"/>
          <w:lang w:val="pt-BR"/>
        </w:rPr>
      </w:pPr>
      <w:r>
        <w:rPr>
          <w:b w:val="0"/>
          <w:lang w:val="pt-BR"/>
        </w:rPr>
        <w:t xml:space="preserve">A aplicação dos novos compactadores monocilíndricos VA tem diversas vantagens para o operador e para as empresas de construção. A regulação automática da compactação não só garante uma compactação homogênea, mas também evita de modo eficaz a compactação excessiva ou o esmagamento dos grãos. Isso faz com que os compactadores VA sejam uma solução atraente até mesmo para operadores inexperientes, já que a alta confiabilidade e a qualidade do processo são sempre alcançadas. A relação custo-benefício dos projetos de construção também aumenta </w:t>
      </w:r>
      <w:r>
        <w:rPr>
          <w:b w:val="0"/>
          <w:lang w:val="pt-BR"/>
        </w:rPr>
        <w:lastRenderedPageBreak/>
        <w:t>com a economia de passadas, o menor consumo de diesel associado e a redução do estresse mecânico na máquina. O menor número de passadas também é acompanhado por uma redução nas emissões de CO</w:t>
      </w:r>
      <w:r>
        <w:rPr>
          <w:b w:val="0"/>
          <w:vertAlign w:val="subscript"/>
          <w:lang w:val="pt-BR"/>
        </w:rPr>
        <w:t>2</w:t>
      </w:r>
      <w:r>
        <w:rPr>
          <w:b w:val="0"/>
          <w:lang w:val="pt-BR"/>
        </w:rPr>
        <w:t xml:space="preserve">. Além disso, a prevenção confiável da operação de salto por meio do sistema de comando da máquina contribui para uma maior vida útil do equipamento. Graças ao ajuste direto da amplitude, a nova tecnologia é um sistema completo com eficiência energética. </w:t>
      </w:r>
    </w:p>
    <w:p w14:paraId="55D0F97D" w14:textId="77777777" w:rsidR="000C1EA4" w:rsidRPr="00387253" w:rsidRDefault="000C1EA4" w:rsidP="00754B80">
      <w:pPr>
        <w:pStyle w:val="Absatzberschrift"/>
        <w:rPr>
          <w:lang w:val="pt-BR"/>
        </w:rPr>
      </w:pPr>
    </w:p>
    <w:p w14:paraId="69F49D88" w14:textId="51A576BA" w:rsidR="00BD25D1" w:rsidRPr="00387253" w:rsidRDefault="00D34E10" w:rsidP="00754B80">
      <w:pPr>
        <w:pStyle w:val="Absatzberschrift"/>
        <w:rPr>
          <w:lang w:val="pt-BR"/>
        </w:rPr>
      </w:pPr>
      <w:r>
        <w:rPr>
          <w:bCs/>
          <w:lang w:val="pt-BR"/>
        </w:rPr>
        <w:t>Amplo espectro de aplicação e forças centrífugas elevadas</w:t>
      </w:r>
    </w:p>
    <w:p w14:paraId="036B7A9C" w14:textId="12EDACB3" w:rsidR="00705307" w:rsidRPr="00387253" w:rsidRDefault="00B53336" w:rsidP="00D34E10">
      <w:pPr>
        <w:pStyle w:val="Standardabsatz"/>
        <w:rPr>
          <w:lang w:val="fr-FR"/>
        </w:rPr>
      </w:pPr>
      <w:r>
        <w:rPr>
          <w:lang w:val="pt-BR"/>
        </w:rPr>
        <w:t xml:space="preserve">Em relação às possíveis áreas de aplicação, os novos compactadores monocilíndricos são adequados para compactar solos coesos, arenosos e de granulometria grossa. Graças às forças de compactação elevadas, os compactadores monocilíndricos VA também são eficazes em camadas de massa mais espessas, o que também reduz o número de passadas. Isso significa que as máquinas podem ser usadas de forma flexível. </w:t>
      </w:r>
    </w:p>
    <w:p w14:paraId="79F25335" w14:textId="77777777" w:rsidR="006E1F0E" w:rsidRPr="00387253" w:rsidRDefault="006E1F0E" w:rsidP="00D34E10">
      <w:pPr>
        <w:pStyle w:val="Standardabsatz"/>
        <w:rPr>
          <w:lang w:val="fr-FR"/>
        </w:rPr>
      </w:pPr>
    </w:p>
    <w:p w14:paraId="31412CCB" w14:textId="5006CEEF" w:rsidR="00E15EBE" w:rsidRPr="00D85055" w:rsidRDefault="00E15EBE" w:rsidP="00E15EBE">
      <w:pPr>
        <w:pStyle w:val="Fotos"/>
      </w:pPr>
      <w:r>
        <w:rPr>
          <w:bCs/>
          <w:lang w:val="pt-BR"/>
        </w:rPr>
        <w:t>Fotos:</w:t>
      </w:r>
    </w:p>
    <w:p w14:paraId="50A48089" w14:textId="77777777" w:rsidR="00D85055" w:rsidRDefault="00D85055" w:rsidP="002611FE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6ED16BDF" wp14:editId="072580B4">
            <wp:extent cx="2404797" cy="1383713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3A971244" w:rsidR="002611FE" w:rsidRPr="00D85055" w:rsidRDefault="00B96B03" w:rsidP="002611FE">
      <w:pPr>
        <w:pStyle w:val="BUbold"/>
      </w:pPr>
      <w:r>
        <w:rPr>
          <w:bCs/>
          <w:lang w:val="pt-BR"/>
        </w:rPr>
        <w:t>HAMM_Smart Compact soil_01</w:t>
      </w:r>
    </w:p>
    <w:p w14:paraId="47324A88" w14:textId="754F3D6C" w:rsidR="002611FE" w:rsidRPr="00B44A7F" w:rsidRDefault="00B44A7F" w:rsidP="002611FE">
      <w:pPr>
        <w:pStyle w:val="BUnormal"/>
      </w:pPr>
      <w:r>
        <w:rPr>
          <w:lang w:val="pt-BR"/>
        </w:rPr>
        <w:t>Novos rolos compactadores monocilíndricos com Smart Compact: com os compactadores monocilíndricos HC 200i C VA e HC 250i C VA de 20 e 25 t, a Hamm agora oferece máquinas que permitem a compactação automática para alcançar o valor-alvo em obras de terraplenagem.</w:t>
      </w:r>
    </w:p>
    <w:p w14:paraId="29E92010" w14:textId="0DB00985" w:rsidR="00BD25D1" w:rsidRPr="00980FB7" w:rsidRDefault="00E4065A" w:rsidP="00BD25D1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3569F062" wp14:editId="44C72D51">
            <wp:extent cx="2404797" cy="1383712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HAMM_Smart Compact soil_02</w:t>
      </w:r>
    </w:p>
    <w:p w14:paraId="4706AC94" w14:textId="3306BD2F" w:rsidR="00294558" w:rsidRDefault="007B0A63" w:rsidP="00B225F4">
      <w:pPr>
        <w:pStyle w:val="Note"/>
        <w:spacing w:before="0"/>
        <w:rPr>
          <w:i w:val="0"/>
        </w:rPr>
      </w:pPr>
      <w:r>
        <w:rPr>
          <w:i w:val="0"/>
          <w:lang w:val="pt-BR"/>
        </w:rPr>
        <w:t xml:space="preserve">Novo tambor para compactação automatizada: com base no valor de compactação preciso e continuamente registrado do Smart Compaction Value, a força de compactação no novo tambor VA da Hamm é sempre ajustada conforme necessário. </w:t>
      </w:r>
    </w:p>
    <w:p w14:paraId="7F7F8078" w14:textId="77777777" w:rsidR="00294558" w:rsidRP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  <w:r>
        <w:rPr>
          <w:rFonts w:eastAsia="Times New Roman"/>
          <w:i/>
          <w:iCs/>
          <w:sz w:val="22"/>
          <w:szCs w:val="22"/>
          <w:u w:val="single"/>
          <w:lang w:val="pt-BR"/>
        </w:rPr>
        <w:t>Observação:</w:t>
      </w:r>
      <w:r>
        <w:rPr>
          <w:rFonts w:eastAsia="Times New Roman"/>
          <w:i/>
          <w:iCs/>
          <w:sz w:val="22"/>
          <w:szCs w:val="22"/>
          <w:lang w:val="pt-BR"/>
        </w:rPr>
        <w:t xml:space="preserve"> Essas fotos servem apenas para a visualização prévia. Para a impressão nas publicações, utilize as fotos em resolução de 300 dpi disponíveis no download em anexo.</w:t>
      </w:r>
    </w:p>
    <w:p w14:paraId="597087DC" w14:textId="77777777" w:rsidR="00294558" w:rsidRP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4D18DDF6" w14:textId="77777777" w:rsid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298208F7" w14:textId="77777777" w:rsidR="00AE59AF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6CF81E4B" w14:textId="77777777" w:rsidR="00AE59AF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28F01B8C" w14:textId="77777777" w:rsidR="00AE59AF" w:rsidRPr="00294558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294558" w:rsidRPr="00294558" w14:paraId="64DCC4A0" w14:textId="77777777" w:rsidTr="00D125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14:paraId="4E07F471" w14:textId="77777777" w:rsidR="00294558" w:rsidRPr="00387253" w:rsidRDefault="00294558" w:rsidP="00294558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Times New Roman"/>
                <w:b/>
                <w:sz w:val="22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pt-BR"/>
              </w:rPr>
              <w:t xml:space="preserve">Mais informações </w:t>
            </w:r>
          </w:p>
          <w:p w14:paraId="2239773B" w14:textId="77777777" w:rsidR="00294558" w:rsidRPr="00387253" w:rsidRDefault="00294558" w:rsidP="00294558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Times New Roman"/>
                <w:b/>
                <w:caps/>
                <w:sz w:val="22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pt-BR"/>
              </w:rPr>
              <w:t>podem ser obtidas em</w:t>
            </w:r>
            <w:r>
              <w:rPr>
                <w:rFonts w:eastAsia="Times New Roman"/>
                <w:b/>
                <w:bCs/>
                <w:caps/>
                <w:sz w:val="22"/>
                <w:szCs w:val="22"/>
                <w:lang w:val="pt-BR"/>
              </w:rPr>
              <w:t>:</w:t>
            </w:r>
          </w:p>
          <w:p w14:paraId="119FE6A8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WIRTGEN GROUP</w:t>
            </w:r>
          </w:p>
          <w:p w14:paraId="3E6074CD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Public Relations</w:t>
            </w:r>
          </w:p>
          <w:p w14:paraId="156DB80A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Reinhard-Wirtgen-Straße 2</w:t>
            </w:r>
          </w:p>
          <w:p w14:paraId="2D3A09C3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53578 Windhagen</w:t>
            </w:r>
          </w:p>
          <w:p w14:paraId="2695452C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Alemanha</w:t>
            </w:r>
          </w:p>
          <w:p w14:paraId="478B7FD3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</w:p>
          <w:p w14:paraId="4DB3AF7F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 xml:space="preserve">Telefone: +49 (0) 2645 131 – 1966 </w:t>
            </w:r>
          </w:p>
          <w:p w14:paraId="01607FEB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Fax: +49 (0) 2645 131 – 499</w:t>
            </w:r>
          </w:p>
          <w:p w14:paraId="6E18199C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E-mail: PR@wirtgen-group.com</w:t>
            </w:r>
          </w:p>
          <w:p w14:paraId="2D9B5B34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pt-BR"/>
              </w:rPr>
              <w:t>www.wirtgen-group.com</w:t>
            </w:r>
          </w:p>
        </w:tc>
        <w:tc>
          <w:tcPr>
            <w:tcW w:w="4832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14:paraId="3C069DB4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3D604A55" w14:textId="2C316F17" w:rsidR="00F048D4" w:rsidRPr="00F74540" w:rsidRDefault="00F048D4" w:rsidP="00294558">
      <w:pPr>
        <w:pStyle w:val="Note"/>
        <w:spacing w:before="0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1251" w14:textId="77777777" w:rsidR="002965D8" w:rsidRDefault="002965D8" w:rsidP="00E55534">
      <w:r>
        <w:separator/>
      </w:r>
    </w:p>
  </w:endnote>
  <w:endnote w:type="continuationSeparator" w:id="0">
    <w:p w14:paraId="57AE37D9" w14:textId="77777777" w:rsidR="002965D8" w:rsidRDefault="002965D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976B" w14:textId="77777777" w:rsidR="00294558" w:rsidRDefault="00294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705307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705307" w:rsidRPr="00723F4F" w:rsidRDefault="00705307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8E297C7" w:rsidR="00705307" w:rsidRPr="00723F4F" w:rsidRDefault="00705307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03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705307" w:rsidRDefault="00705307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705307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705307" w:rsidRPr="00723F4F" w:rsidRDefault="00705307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</w:t>
          </w:r>
          <w:r>
            <w:rPr>
              <w:b/>
              <w:bCs/>
              <w:szCs w:val="20"/>
              <w:lang w:val="pt-BR"/>
            </w:rPr>
            <w:t>· Re</w:t>
          </w:r>
          <w:r>
            <w:rPr>
              <w:szCs w:val="20"/>
              <w:lang w:val="pt-BR"/>
            </w:rPr>
            <w:t>inhard-Wirtgen-Str. 2 · D-53578 Windhagen · T: +49 26 45 / 131 0</w:t>
          </w:r>
        </w:p>
      </w:tc>
    </w:tr>
  </w:tbl>
  <w:p w14:paraId="732BEB33" w14:textId="77777777" w:rsidR="00705307" w:rsidRDefault="00705307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1BBB" w14:textId="77777777" w:rsidR="002965D8" w:rsidRDefault="002965D8" w:rsidP="00E55534">
      <w:r>
        <w:separator/>
      </w:r>
    </w:p>
  </w:footnote>
  <w:footnote w:type="continuationSeparator" w:id="0">
    <w:p w14:paraId="727D2296" w14:textId="77777777" w:rsidR="002965D8" w:rsidRDefault="002965D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AE2A" w14:textId="3E19DB89" w:rsidR="00294558" w:rsidRDefault="00294558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107E081" wp14:editId="09B4E15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CB7E8D" w14:textId="1BC2DDFD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7E081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ACB7E8D" w14:textId="1BC2DDFD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C1DDA5F" w:rsidR="00705307" w:rsidRPr="00533132" w:rsidRDefault="00294558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04F4EF2" wp14:editId="7A106B5E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A98747" w14:textId="66B77E97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F4EF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34A98747" w14:textId="66B77E97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5E68852" w:rsidR="00705307" w:rsidRDefault="00294558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808A70E" wp14:editId="521AD22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3B67F6" w14:textId="760FFD57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08A70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43B67F6" w14:textId="760FFD57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500pt;height:1500pt" o:bullet="t">
        <v:imagedata r:id="rId1" o:title="AZ_04a"/>
      </v:shape>
    </w:pict>
  </w:numPicBullet>
  <w:numPicBullet w:numPicBulletId="1">
    <w:pict>
      <v:shape id="_x0000_i104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968704893">
    <w:abstractNumId w:val="8"/>
  </w:num>
  <w:num w:numId="2" w16cid:durableId="145897579">
    <w:abstractNumId w:val="8"/>
  </w:num>
  <w:num w:numId="3" w16cid:durableId="2088187458">
    <w:abstractNumId w:val="8"/>
  </w:num>
  <w:num w:numId="4" w16cid:durableId="1875924891">
    <w:abstractNumId w:val="8"/>
  </w:num>
  <w:num w:numId="5" w16cid:durableId="1856798121">
    <w:abstractNumId w:val="8"/>
  </w:num>
  <w:num w:numId="6" w16cid:durableId="175003694">
    <w:abstractNumId w:val="2"/>
  </w:num>
  <w:num w:numId="7" w16cid:durableId="911163348">
    <w:abstractNumId w:val="2"/>
  </w:num>
  <w:num w:numId="8" w16cid:durableId="1699545590">
    <w:abstractNumId w:val="2"/>
  </w:num>
  <w:num w:numId="9" w16cid:durableId="1065225203">
    <w:abstractNumId w:val="2"/>
  </w:num>
  <w:num w:numId="10" w16cid:durableId="394820523">
    <w:abstractNumId w:val="2"/>
  </w:num>
  <w:num w:numId="11" w16cid:durableId="1229340223">
    <w:abstractNumId w:val="5"/>
  </w:num>
  <w:num w:numId="12" w16cid:durableId="2020815903">
    <w:abstractNumId w:val="5"/>
  </w:num>
  <w:num w:numId="13" w16cid:durableId="1609003341">
    <w:abstractNumId w:val="4"/>
  </w:num>
  <w:num w:numId="14" w16cid:durableId="1409497058">
    <w:abstractNumId w:val="4"/>
  </w:num>
  <w:num w:numId="15" w16cid:durableId="1325162998">
    <w:abstractNumId w:val="4"/>
  </w:num>
  <w:num w:numId="16" w16cid:durableId="797600755">
    <w:abstractNumId w:val="4"/>
  </w:num>
  <w:num w:numId="17" w16cid:durableId="1885752674">
    <w:abstractNumId w:val="4"/>
  </w:num>
  <w:num w:numId="18" w16cid:durableId="1112166379">
    <w:abstractNumId w:val="1"/>
  </w:num>
  <w:num w:numId="19" w16cid:durableId="773206748">
    <w:abstractNumId w:val="3"/>
  </w:num>
  <w:num w:numId="20" w16cid:durableId="1425103910">
    <w:abstractNumId w:val="7"/>
  </w:num>
  <w:num w:numId="21" w16cid:durableId="1731033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2761733">
    <w:abstractNumId w:val="0"/>
  </w:num>
  <w:num w:numId="23" w16cid:durableId="1426153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0704153">
    <w:abstractNumId w:val="6"/>
  </w:num>
  <w:num w:numId="25" w16cid:durableId="15703398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1EC9"/>
    <w:rsid w:val="00042106"/>
    <w:rsid w:val="0005285B"/>
    <w:rsid w:val="00055529"/>
    <w:rsid w:val="0005589A"/>
    <w:rsid w:val="00062C3A"/>
    <w:rsid w:val="000632F6"/>
    <w:rsid w:val="00066D09"/>
    <w:rsid w:val="00083590"/>
    <w:rsid w:val="0009665C"/>
    <w:rsid w:val="000A0479"/>
    <w:rsid w:val="000A36D9"/>
    <w:rsid w:val="000A4C7D"/>
    <w:rsid w:val="000B1E25"/>
    <w:rsid w:val="000B582B"/>
    <w:rsid w:val="000C1EA4"/>
    <w:rsid w:val="000D15C3"/>
    <w:rsid w:val="000E24F8"/>
    <w:rsid w:val="000E4242"/>
    <w:rsid w:val="000E5738"/>
    <w:rsid w:val="000F35CC"/>
    <w:rsid w:val="000F772C"/>
    <w:rsid w:val="00103205"/>
    <w:rsid w:val="0011795C"/>
    <w:rsid w:val="0012026F"/>
    <w:rsid w:val="00123B61"/>
    <w:rsid w:val="00130601"/>
    <w:rsid w:val="00132055"/>
    <w:rsid w:val="00146C3D"/>
    <w:rsid w:val="00153B47"/>
    <w:rsid w:val="0015401E"/>
    <w:rsid w:val="001613A6"/>
    <w:rsid w:val="001614F0"/>
    <w:rsid w:val="001616F4"/>
    <w:rsid w:val="0018021A"/>
    <w:rsid w:val="001907E5"/>
    <w:rsid w:val="001936A2"/>
    <w:rsid w:val="00194FB1"/>
    <w:rsid w:val="001B16BB"/>
    <w:rsid w:val="001B34EE"/>
    <w:rsid w:val="001C1A3E"/>
    <w:rsid w:val="001C772B"/>
    <w:rsid w:val="001E5AE8"/>
    <w:rsid w:val="001E65CD"/>
    <w:rsid w:val="00200355"/>
    <w:rsid w:val="0021351D"/>
    <w:rsid w:val="00217D6B"/>
    <w:rsid w:val="00253A2E"/>
    <w:rsid w:val="002603EC"/>
    <w:rsid w:val="002611FE"/>
    <w:rsid w:val="002741F7"/>
    <w:rsid w:val="00282AFC"/>
    <w:rsid w:val="00286C15"/>
    <w:rsid w:val="00291A0D"/>
    <w:rsid w:val="00294558"/>
    <w:rsid w:val="0029634D"/>
    <w:rsid w:val="002965D8"/>
    <w:rsid w:val="002A44D4"/>
    <w:rsid w:val="002C7542"/>
    <w:rsid w:val="002D065C"/>
    <w:rsid w:val="002D0780"/>
    <w:rsid w:val="002D2EE5"/>
    <w:rsid w:val="002D5CAF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3BDC"/>
    <w:rsid w:val="0036561D"/>
    <w:rsid w:val="003665BE"/>
    <w:rsid w:val="00384A08"/>
    <w:rsid w:val="00387253"/>
    <w:rsid w:val="00387E6F"/>
    <w:rsid w:val="00393EFC"/>
    <w:rsid w:val="003967E5"/>
    <w:rsid w:val="003A753A"/>
    <w:rsid w:val="003B3803"/>
    <w:rsid w:val="003C2A71"/>
    <w:rsid w:val="003D3C63"/>
    <w:rsid w:val="003E1CB6"/>
    <w:rsid w:val="003E3CF6"/>
    <w:rsid w:val="003E759F"/>
    <w:rsid w:val="003E7853"/>
    <w:rsid w:val="003F5737"/>
    <w:rsid w:val="003F57AB"/>
    <w:rsid w:val="00400FD9"/>
    <w:rsid w:val="004016F7"/>
    <w:rsid w:val="00403373"/>
    <w:rsid w:val="00404A46"/>
    <w:rsid w:val="00406C81"/>
    <w:rsid w:val="00412545"/>
    <w:rsid w:val="0041475A"/>
    <w:rsid w:val="00417237"/>
    <w:rsid w:val="00430BB0"/>
    <w:rsid w:val="0044626B"/>
    <w:rsid w:val="0046322A"/>
    <w:rsid w:val="00463B67"/>
    <w:rsid w:val="0046414A"/>
    <w:rsid w:val="0046460D"/>
    <w:rsid w:val="00467F3C"/>
    <w:rsid w:val="0047498D"/>
    <w:rsid w:val="00476100"/>
    <w:rsid w:val="00487BFC"/>
    <w:rsid w:val="004913C0"/>
    <w:rsid w:val="00497D65"/>
    <w:rsid w:val="004A2774"/>
    <w:rsid w:val="004A463B"/>
    <w:rsid w:val="004C1967"/>
    <w:rsid w:val="004D23D0"/>
    <w:rsid w:val="004D2BE0"/>
    <w:rsid w:val="004D37A8"/>
    <w:rsid w:val="004E6EF5"/>
    <w:rsid w:val="00506409"/>
    <w:rsid w:val="005210FB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CF9"/>
    <w:rsid w:val="00587AD9"/>
    <w:rsid w:val="005909A8"/>
    <w:rsid w:val="005923A1"/>
    <w:rsid w:val="0059530F"/>
    <w:rsid w:val="005A4F04"/>
    <w:rsid w:val="005A5736"/>
    <w:rsid w:val="005B5793"/>
    <w:rsid w:val="005C6B30"/>
    <w:rsid w:val="005C71EC"/>
    <w:rsid w:val="005E764C"/>
    <w:rsid w:val="005E7F7D"/>
    <w:rsid w:val="00603924"/>
    <w:rsid w:val="006063D4"/>
    <w:rsid w:val="00623B37"/>
    <w:rsid w:val="006330A2"/>
    <w:rsid w:val="00642EB6"/>
    <w:rsid w:val="006433E2"/>
    <w:rsid w:val="00651E5D"/>
    <w:rsid w:val="006542B3"/>
    <w:rsid w:val="00677F11"/>
    <w:rsid w:val="00682B1A"/>
    <w:rsid w:val="00690D7C"/>
    <w:rsid w:val="00690DFE"/>
    <w:rsid w:val="006A750A"/>
    <w:rsid w:val="006B3EEC"/>
    <w:rsid w:val="006B689F"/>
    <w:rsid w:val="006C0C87"/>
    <w:rsid w:val="006D6CC6"/>
    <w:rsid w:val="006D7EAC"/>
    <w:rsid w:val="006E0104"/>
    <w:rsid w:val="006E1F0E"/>
    <w:rsid w:val="006F7602"/>
    <w:rsid w:val="0070426D"/>
    <w:rsid w:val="00705307"/>
    <w:rsid w:val="00722A17"/>
    <w:rsid w:val="00723F4F"/>
    <w:rsid w:val="00752355"/>
    <w:rsid w:val="00754B80"/>
    <w:rsid w:val="00755AE0"/>
    <w:rsid w:val="0075761B"/>
    <w:rsid w:val="00757B83"/>
    <w:rsid w:val="00774358"/>
    <w:rsid w:val="00774A5A"/>
    <w:rsid w:val="00781CD2"/>
    <w:rsid w:val="00791A69"/>
    <w:rsid w:val="0079462A"/>
    <w:rsid w:val="00794830"/>
    <w:rsid w:val="00797CAA"/>
    <w:rsid w:val="007A2B6F"/>
    <w:rsid w:val="007A6BD2"/>
    <w:rsid w:val="007B0A63"/>
    <w:rsid w:val="007C2658"/>
    <w:rsid w:val="007C2760"/>
    <w:rsid w:val="007C48B6"/>
    <w:rsid w:val="007D59A2"/>
    <w:rsid w:val="007E03F9"/>
    <w:rsid w:val="007E20D0"/>
    <w:rsid w:val="007E366D"/>
    <w:rsid w:val="007E3DAB"/>
    <w:rsid w:val="008053B3"/>
    <w:rsid w:val="00820315"/>
    <w:rsid w:val="00823073"/>
    <w:rsid w:val="0082316D"/>
    <w:rsid w:val="008236B2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A2C6B"/>
    <w:rsid w:val="008A437B"/>
    <w:rsid w:val="008C2A29"/>
    <w:rsid w:val="008C2DB2"/>
    <w:rsid w:val="008D1348"/>
    <w:rsid w:val="008D2B87"/>
    <w:rsid w:val="008D770E"/>
    <w:rsid w:val="008E740D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0FB7"/>
    <w:rsid w:val="00981E94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770E"/>
    <w:rsid w:val="009F10A8"/>
    <w:rsid w:val="009F715C"/>
    <w:rsid w:val="00A02F49"/>
    <w:rsid w:val="00A171F4"/>
    <w:rsid w:val="00A1772D"/>
    <w:rsid w:val="00A177B2"/>
    <w:rsid w:val="00A21D06"/>
    <w:rsid w:val="00A24EFC"/>
    <w:rsid w:val="00A27829"/>
    <w:rsid w:val="00A46F1E"/>
    <w:rsid w:val="00A66B3F"/>
    <w:rsid w:val="00A66F80"/>
    <w:rsid w:val="00A82395"/>
    <w:rsid w:val="00A841F1"/>
    <w:rsid w:val="00A92314"/>
    <w:rsid w:val="00A9295C"/>
    <w:rsid w:val="00A977CE"/>
    <w:rsid w:val="00AA0DF7"/>
    <w:rsid w:val="00AA405F"/>
    <w:rsid w:val="00AB20D2"/>
    <w:rsid w:val="00AB52F9"/>
    <w:rsid w:val="00AD0C3D"/>
    <w:rsid w:val="00AD131F"/>
    <w:rsid w:val="00AD32D5"/>
    <w:rsid w:val="00AD70E4"/>
    <w:rsid w:val="00AE3B59"/>
    <w:rsid w:val="00AE59AF"/>
    <w:rsid w:val="00AF3B3A"/>
    <w:rsid w:val="00AF4E8E"/>
    <w:rsid w:val="00AF6569"/>
    <w:rsid w:val="00B00747"/>
    <w:rsid w:val="00B06265"/>
    <w:rsid w:val="00B225F4"/>
    <w:rsid w:val="00B44A7F"/>
    <w:rsid w:val="00B5232A"/>
    <w:rsid w:val="00B53336"/>
    <w:rsid w:val="00B60ED1"/>
    <w:rsid w:val="00B62CF5"/>
    <w:rsid w:val="00B72932"/>
    <w:rsid w:val="00B817EA"/>
    <w:rsid w:val="00B85705"/>
    <w:rsid w:val="00B874DC"/>
    <w:rsid w:val="00B90F78"/>
    <w:rsid w:val="00B96B03"/>
    <w:rsid w:val="00BB7A8F"/>
    <w:rsid w:val="00BC095A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544ED"/>
    <w:rsid w:val="00C644CA"/>
    <w:rsid w:val="00C658FC"/>
    <w:rsid w:val="00C73005"/>
    <w:rsid w:val="00C84D75"/>
    <w:rsid w:val="00C85E18"/>
    <w:rsid w:val="00C947C8"/>
    <w:rsid w:val="00C950CD"/>
    <w:rsid w:val="00C96E9F"/>
    <w:rsid w:val="00C97E1C"/>
    <w:rsid w:val="00CA4A09"/>
    <w:rsid w:val="00CB4B15"/>
    <w:rsid w:val="00CB6729"/>
    <w:rsid w:val="00CB71DD"/>
    <w:rsid w:val="00CC5A63"/>
    <w:rsid w:val="00CC5E3F"/>
    <w:rsid w:val="00CC787C"/>
    <w:rsid w:val="00CF0D1A"/>
    <w:rsid w:val="00CF36C9"/>
    <w:rsid w:val="00D001E6"/>
    <w:rsid w:val="00D00EC4"/>
    <w:rsid w:val="00D166AC"/>
    <w:rsid w:val="00D3069A"/>
    <w:rsid w:val="00D34E10"/>
    <w:rsid w:val="00D36BA2"/>
    <w:rsid w:val="00D37CF4"/>
    <w:rsid w:val="00D4487C"/>
    <w:rsid w:val="00D478AD"/>
    <w:rsid w:val="00D63D33"/>
    <w:rsid w:val="00D73352"/>
    <w:rsid w:val="00D85055"/>
    <w:rsid w:val="00D87E86"/>
    <w:rsid w:val="00D935C3"/>
    <w:rsid w:val="00DA0266"/>
    <w:rsid w:val="00DA3C1F"/>
    <w:rsid w:val="00DA477E"/>
    <w:rsid w:val="00DB4BB0"/>
    <w:rsid w:val="00DB5D40"/>
    <w:rsid w:val="00DE461D"/>
    <w:rsid w:val="00E03C63"/>
    <w:rsid w:val="00E04039"/>
    <w:rsid w:val="00E14608"/>
    <w:rsid w:val="00E15EBE"/>
    <w:rsid w:val="00E2015A"/>
    <w:rsid w:val="00E21E67"/>
    <w:rsid w:val="00E30EBF"/>
    <w:rsid w:val="00E316C0"/>
    <w:rsid w:val="00E31E03"/>
    <w:rsid w:val="00E4065A"/>
    <w:rsid w:val="00E451CD"/>
    <w:rsid w:val="00E51170"/>
    <w:rsid w:val="00E52D70"/>
    <w:rsid w:val="00E55534"/>
    <w:rsid w:val="00E7116D"/>
    <w:rsid w:val="00E72429"/>
    <w:rsid w:val="00E914D1"/>
    <w:rsid w:val="00E934AB"/>
    <w:rsid w:val="00E960D8"/>
    <w:rsid w:val="00EB5FCA"/>
    <w:rsid w:val="00EE19B9"/>
    <w:rsid w:val="00F0471D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83989"/>
    <w:rsid w:val="00F91AC4"/>
    <w:rsid w:val="00F97A29"/>
    <w:rsid w:val="00F97FEA"/>
    <w:rsid w:val="00FB0656"/>
    <w:rsid w:val="00FB60E1"/>
    <w:rsid w:val="00FC5340"/>
    <w:rsid w:val="00FD1948"/>
    <w:rsid w:val="00FD3768"/>
    <w:rsid w:val="00FD51E9"/>
    <w:rsid w:val="00FD763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55A6-16A4-4D16-8C79-BA2670A3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4891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Geyer Mareike</cp:lastModifiedBy>
  <cp:revision>59</cp:revision>
  <cp:lastPrinted>2023-12-12T06:50:00Z</cp:lastPrinted>
  <dcterms:created xsi:type="dcterms:W3CDTF">2023-07-04T12:35:00Z</dcterms:created>
  <dcterms:modified xsi:type="dcterms:W3CDTF">2024-03-07T12:31:00Z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2023-03-24T06:36:33Z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9192f148-74d0-4a7c-9bbc-8e3763cefb0d</vt:lpwstr>
  </property>
  <property fmtid="{D5CDD505-2E9C-101B-9397-08002B2CF9AE}" pid="11" name="MSIP_Label_df1a195f-122b-42dc-a2d3-71a1903dcdac_ContentBits">
    <vt:lpwstr>1</vt:lpwstr>
  </property>
</Properties>
</file>